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311D" w14:textId="0B765FAB" w:rsidR="009B133A" w:rsidRPr="009B133A" w:rsidRDefault="009B133A" w:rsidP="009B133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УДК </w:t>
      </w:r>
      <w:r>
        <w:rPr>
          <w:rFonts w:ascii="Times New Roman" w:eastAsia="Calibri" w:hAnsi="Times New Roman" w:cs="Times New Roman"/>
          <w:kern w:val="0"/>
          <w14:ligatures w14:val="none"/>
        </w:rPr>
        <w:t>ХХХ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14:ligatures w14:val="none"/>
        </w:rPr>
        <w:t>ХХХ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>+</w:t>
      </w:r>
      <w:r>
        <w:rPr>
          <w:rFonts w:ascii="Times New Roman" w:eastAsia="Calibri" w:hAnsi="Times New Roman" w:cs="Times New Roman"/>
          <w:kern w:val="0"/>
          <w14:ligatures w14:val="none"/>
        </w:rPr>
        <w:t>ХХ</w:t>
      </w:r>
    </w:p>
    <w:p w14:paraId="111CE915" w14:textId="1A274FB0" w:rsidR="009B133A" w:rsidRPr="009B133A" w:rsidRDefault="009B133A" w:rsidP="00782EF4">
      <w:pPr>
        <w:spacing w:before="240" w:after="24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И.И. Иванов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, канд. техн. наук, 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А.А. Петрова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, … 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(12 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пт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полужирный, выравнивание по </w:t>
      </w:r>
      <w:r w:rsidR="00593D5B">
        <w:rPr>
          <w:rFonts w:ascii="Times New Roman" w:eastAsia="Calibri" w:hAnsi="Times New Roman" w:cs="Times New Roman"/>
          <w:b/>
          <w:kern w:val="0"/>
          <w14:ligatures w14:val="none"/>
        </w:rPr>
        <w:t>ширине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интервал до – 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пт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интервал после – 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отступы –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0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см слева и справа, междустрочный одинарный интервал)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>(Аффилиация (1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>; указывается название организации)</w:t>
      </w:r>
    </w:p>
    <w:p w14:paraId="69813AD0" w14:textId="7128D09A" w:rsidR="009B133A" w:rsidRPr="009B133A" w:rsidRDefault="009B133A" w:rsidP="00782EF4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НАЗВАНИЕ 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(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 xml:space="preserve">ВСЕ ПРОПИСНЫЕ, 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Times New 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Roman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, 1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пт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полужирный шрифт, выравнивание по центру, интервал до – 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интервал после – 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пт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, отступы –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0</w:t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см слева и справа, междустрочный одинарный интервал)</w:t>
      </w:r>
    </w:p>
    <w:p w14:paraId="0BACC7B7" w14:textId="00DF4818" w:rsidR="009B133A" w:rsidRPr="009B133A" w:rsidRDefault="009B133A" w:rsidP="00782EF4">
      <w:pPr>
        <w:spacing w:before="240" w:after="240" w:line="240" w:lineRule="auto"/>
        <w:ind w:left="709" w:right="709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Аннотация. 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Текст аннотации объемом до </w:t>
      </w:r>
      <w:r w:rsidR="00593D5B">
        <w:rPr>
          <w:rFonts w:ascii="Times New Roman" w:eastAsia="Calibri" w:hAnsi="Times New Roman" w:cs="Times New Roman"/>
          <w:i/>
          <w:kern w:val="0"/>
          <w14:ligatures w14:val="none"/>
        </w:rPr>
        <w:t>15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>0 слов (1</w:t>
      </w:r>
      <w:r w:rsidR="00782EF4">
        <w:rPr>
          <w:rFonts w:ascii="Times New Roman" w:eastAsia="Calibri" w:hAnsi="Times New Roman" w:cs="Times New Roman"/>
          <w:i/>
          <w:kern w:val="0"/>
          <w14:ligatures w14:val="none"/>
        </w:rPr>
        <w:t>2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, интервал до </w:t>
      </w:r>
      <w:r w:rsidR="00782EF4">
        <w:rPr>
          <w:rFonts w:ascii="Times New Roman" w:eastAsia="Calibri" w:hAnsi="Times New Roman" w:cs="Times New Roman"/>
          <w:i/>
          <w:kern w:val="0"/>
          <w14:ligatures w14:val="none"/>
        </w:rPr>
        <w:t>12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, интервал после </w:t>
      </w:r>
      <w:r w:rsidR="00782EF4">
        <w:rPr>
          <w:rFonts w:ascii="Times New Roman" w:eastAsia="Calibri" w:hAnsi="Times New Roman" w:cs="Times New Roman"/>
          <w:i/>
          <w:kern w:val="0"/>
          <w14:ligatures w14:val="none"/>
        </w:rPr>
        <w:t>12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>, выравнивание по ширине, отступы 1</w:t>
      </w:r>
      <w:r w:rsidR="00782EF4">
        <w:rPr>
          <w:rFonts w:ascii="Times New Roman" w:eastAsia="Calibri" w:hAnsi="Times New Roman" w:cs="Times New Roman"/>
          <w:i/>
          <w:kern w:val="0"/>
          <w14:ligatures w14:val="none"/>
        </w:rPr>
        <w:t>,25</w:t>
      </w:r>
      <w:r w:rsidR="00782EF4" w:rsidRPr="00782EF4">
        <w:rPr>
          <w:rFonts w:ascii="Times New Roman" w:eastAsia="Calibri" w:hAnsi="Times New Roman" w:cs="Times New Roman"/>
          <w:i/>
          <w:kern w:val="0"/>
          <w14:ligatures w14:val="none"/>
        </w:rPr>
        <w:t xml:space="preserve"> см слева и справа, междустрочный одинарный интервал). Аннотация оформляется в виде одного абзаца. Не допускается использование рисунков, таблиц и формул, аббревиатур и ссылок на литературу</w:t>
      </w:r>
    </w:p>
    <w:p w14:paraId="249FFC57" w14:textId="70A9779E" w:rsidR="009B133A" w:rsidRPr="009B133A" w:rsidRDefault="00782EF4" w:rsidP="00782EF4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</w:pP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A single paragraph of about </w:t>
      </w:r>
      <w:r w:rsidR="00593D5B" w:rsidRPr="00593D5B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15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0 words maximum (1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2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 pt, spacing before 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12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 pt, after 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12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 pt, justified, 1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,25</w:t>
      </w:r>
      <w:r w:rsidRPr="00782EF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 xml:space="preserve"> cm left and right indentation). The abstract must comply with all the requirements applicable to the abstracts written in Russian. The abstract must be written in good English.</w:t>
      </w:r>
    </w:p>
    <w:p w14:paraId="37A638BA" w14:textId="3EB22F5A" w:rsidR="009B133A" w:rsidRPr="009B133A" w:rsidRDefault="009B133A" w:rsidP="00782EF4">
      <w:pPr>
        <w:spacing w:before="240" w:after="240" w:line="240" w:lineRule="auto"/>
        <w:ind w:left="709" w:righ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Ключевые слова:</w:t>
      </w:r>
      <w:r w:rsidRPr="009B133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>Ключевое слово 1, …, ключевое слово 8 (1</w:t>
      </w:r>
      <w:r w:rsidR="00782EF4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, отступ до </w:t>
      </w:r>
      <w:r w:rsidR="00782EF4">
        <w:rPr>
          <w:rFonts w:ascii="Times New Roman" w:eastAsia="Calibri" w:hAnsi="Times New Roman" w:cs="Times New Roman"/>
          <w:kern w:val="0"/>
          <w14:ligatures w14:val="none"/>
        </w:rPr>
        <w:t>12</w:t>
      </w:r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, отступ после </w:t>
      </w:r>
      <w:r w:rsidR="00782EF4">
        <w:rPr>
          <w:rFonts w:ascii="Times New Roman" w:eastAsia="Calibri" w:hAnsi="Times New Roman" w:cs="Times New Roman"/>
          <w:kern w:val="0"/>
          <w14:ligatures w14:val="none"/>
        </w:rPr>
        <w:t>12</w:t>
      </w:r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>, выравнивание по ширине, отступы 1</w:t>
      </w:r>
      <w:r w:rsidR="00782EF4">
        <w:rPr>
          <w:rFonts w:ascii="Times New Roman" w:eastAsia="Calibri" w:hAnsi="Times New Roman" w:cs="Times New Roman"/>
          <w:kern w:val="0"/>
          <w14:ligatures w14:val="none"/>
        </w:rPr>
        <w:t>,25</w:t>
      </w:r>
      <w:r w:rsidR="00782EF4"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 см слева и справа).</w:t>
      </w:r>
    </w:p>
    <w:p w14:paraId="7EDAFCA7" w14:textId="28EA46FD" w:rsidR="009B133A" w:rsidRPr="009B133A" w:rsidRDefault="009B133A" w:rsidP="00782EF4">
      <w:pPr>
        <w:spacing w:before="240" w:after="240" w:line="240" w:lineRule="auto"/>
        <w:ind w:left="709" w:righ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Keywords:</w:t>
      </w:r>
      <w:r w:rsidRPr="009B133A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782EF4" w:rsidRPr="00782EF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Keyword 1, …., keyword 8 </w:t>
      </w:r>
    </w:p>
    <w:p w14:paraId="63D629AD" w14:textId="45D79097" w:rsidR="009B133A" w:rsidRPr="009B133A" w:rsidRDefault="009B133A" w:rsidP="00782EF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Введение</w:t>
      </w:r>
      <w:r w:rsidR="00782EF4">
        <w:rPr>
          <w:rFonts w:ascii="Times New Roman" w:eastAsia="Calibri" w:hAnsi="Times New Roman" w:cs="Times New Roman"/>
          <w:b/>
          <w:kern w:val="0"/>
          <w14:ligatures w14:val="none"/>
        </w:rPr>
        <w:t xml:space="preserve"> (</w:t>
      </w:r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Основной заголовок (1</w:t>
      </w:r>
      <w:r w:rsidR="00782EF4">
        <w:rPr>
          <w:rFonts w:ascii="Times New Roman" w:eastAsia="Calibri" w:hAnsi="Times New Roman" w:cs="Times New Roman"/>
          <w:bCs/>
          <w:kern w:val="0"/>
          <w14:ligatures w14:val="none"/>
        </w:rPr>
        <w:t>2</w:t>
      </w:r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, выравнивание по ширине, интервал до 1</w:t>
      </w:r>
      <w:r w:rsidR="00782EF4">
        <w:rPr>
          <w:rFonts w:ascii="Times New Roman" w:eastAsia="Calibri" w:hAnsi="Times New Roman" w:cs="Times New Roman"/>
          <w:bCs/>
          <w:kern w:val="0"/>
          <w14:ligatures w14:val="none"/>
        </w:rPr>
        <w:t>2</w:t>
      </w:r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интервал после 6 </w:t>
      </w:r>
      <w:proofErr w:type="spellStart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пт</w:t>
      </w:r>
      <w:proofErr w:type="spellEnd"/>
      <w:r w:rsidR="00782EF4" w:rsidRPr="00782EF4">
        <w:rPr>
          <w:rFonts w:ascii="Times New Roman" w:eastAsia="Calibri" w:hAnsi="Times New Roman" w:cs="Times New Roman"/>
          <w:bCs/>
          <w:kern w:val="0"/>
          <w14:ligatures w14:val="none"/>
        </w:rPr>
        <w:t>, не отрывать от следующего, не разрывать абзац)</w:t>
      </w:r>
    </w:p>
    <w:p w14:paraId="6F92699D" w14:textId="6D265A29" w:rsidR="009B133A" w:rsidRDefault="00782EF4" w:rsidP="009B13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Введение должно содержать описание современного состояния рассматриваемой проблемы с соответствующими ссылками на литературу (рекомендуется приводить не менее 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782EF4">
        <w:rPr>
          <w:rFonts w:ascii="Times New Roman" w:eastAsia="Calibri" w:hAnsi="Times New Roman" w:cs="Times New Roman"/>
          <w:kern w:val="0"/>
          <w14:ligatures w14:val="none"/>
        </w:rPr>
        <w:t xml:space="preserve"> ссылок). Статьи, опубликованные за последние 5 лет, должны составлять не менее 50% цитируемой литературы. Обязательным пунктом введения является обоснование новизны проведенного исследования на основе сравнения с современным состоянием проблемы в данной области. Не рекомендуется ссылаться на учебники и учебные пособия. По возможности следует избегать ссылок на литературные источники, недоступные для широкой международной аудитории (источники, недоступные на английском языке, закрытые отчеты и базы данных и т.п.), либо авторам следует приводить краткое описание цитируемого материала.</w:t>
      </w:r>
    </w:p>
    <w:p w14:paraId="5EEA9A41" w14:textId="06A3AEA6" w:rsidR="009B133A" w:rsidRPr="009B133A" w:rsidRDefault="00782EF4" w:rsidP="00782EF4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82EF4">
        <w:rPr>
          <w:rFonts w:ascii="Times New Roman" w:eastAsia="Calibri" w:hAnsi="Times New Roman" w:cs="Times New Roman"/>
          <w:b/>
          <w:kern w:val="0"/>
          <w14:ligatures w14:val="none"/>
        </w:rPr>
        <w:t>Основной заголовок</w:t>
      </w:r>
    </w:p>
    <w:p w14:paraId="56805F87" w14:textId="780A9C31" w:rsidR="00755D41" w:rsidRPr="00755D41" w:rsidRDefault="00755D41" w:rsidP="00755D41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Общие требования</w:t>
      </w:r>
    </w:p>
    <w:p w14:paraId="0EF7B975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Все файлы должны редактироваться в Microsoft Word 2007 или более поздней версии. </w:t>
      </w:r>
    </w:p>
    <w:p w14:paraId="50927819" w14:textId="54CF688F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Основной текст (Times New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Roman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12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 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; абзац: выравнивание по ширине, отступ слева и справа 0 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, интервал до и после 0 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междустрочный одинарный интервал). Первая строка абзаца должна иметь отступ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5 см. Для необходимого формата страницы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Letter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(8,5" × 11" (215,9 × 279,4 мм)) поля документа должны быть: сверху — 2 см, снизу — 2 см, слева и справа — 2 см."</w:t>
      </w:r>
    </w:p>
    <w:p w14:paraId="218859C9" w14:textId="16AFB902" w:rsidR="00755D41" w:rsidRDefault="00755D41" w:rsidP="009B13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Все ссылки, указанные в тексте статьи, должны быть приведены в списке литературы, и наоборот. Ссылки должны быть пронумерованы в порядке появления и указаны с помощью цифр в квадратных скобках, например, [1], [2, 3], [4–6]. Не приветствуется цитирование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lastRenderedPageBreak/>
        <w:t>большой группы статей (более 5) (например, «В ранних работах [1–8] ...»), если входящие в эту группу статьи не обсуждаются далее по отдельности.</w:t>
      </w:r>
    </w:p>
    <w:p w14:paraId="0AFB4091" w14:textId="2A34B3DA" w:rsidR="00593D5B" w:rsidRDefault="00593D5B" w:rsidP="00593D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3D5B">
        <w:rPr>
          <w:rFonts w:ascii="Times New Roman" w:eastAsia="Calibri" w:hAnsi="Times New Roman" w:cs="Times New Roman"/>
          <w:kern w:val="0"/>
          <w14:ligatures w14:val="none"/>
        </w:rPr>
        <w:t>Рекомендуемый объем статьи – 5–15 стр.</w:t>
      </w:r>
    </w:p>
    <w:p w14:paraId="44D574A3" w14:textId="16AD21ED" w:rsidR="00593D5B" w:rsidRPr="00593D5B" w:rsidRDefault="00593D5B" w:rsidP="00593D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3D5B">
        <w:rPr>
          <w:rFonts w:ascii="Times New Roman" w:eastAsia="Calibri" w:hAnsi="Times New Roman" w:cs="Times New Roman"/>
          <w:kern w:val="0"/>
          <w14:ligatures w14:val="none"/>
        </w:rPr>
        <w:t>Оригинальность. Процент заимствованных блоков текста не должен превышать 10%. При этом доля процитированного текста-не более 10%, а доля оригинального текста-не менее 80%.</w:t>
      </w:r>
    </w:p>
    <w:p w14:paraId="59B675A8" w14:textId="2D5501DA" w:rsidR="00755D41" w:rsidRPr="00755D41" w:rsidRDefault="00755D41" w:rsidP="00755D41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Символы и формулы</w:t>
      </w:r>
    </w:p>
    <w:p w14:paraId="47CC81CD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Для вставки отдельных символов (например,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a</w:t>
      </w:r>
      <w:r w:rsidRPr="00755D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+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b</w:t>
      </w:r>
      <w:r w:rsidRPr="00755D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=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c</w:t>
      </w:r>
      <w:r w:rsidRPr="00755D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), греческих или других символов (например,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sym w:font="Symbol" w:char="F061"/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β, Δ, или ′,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sym w:font="Symbol" w:char="F0B2"/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, *) и математических операторов (например, ≥ или ±) в текстовую строку необходимо избегать использования редактора формул (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Equation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Editor) и функции Вставка → Уравнение. По возможности следует использовать вставку отдельных символов как обычного текста с помощью функции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Вставка→Symbols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со стандартными функциями надстрочных и подстрочных символов. Только если нужный символ отсутствует в доступных наборах, допускается применение редактора формул в основном тексте. Пробелы в нижних и верхних индексах следует избегать и использовать только при необходимости: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X</w:t>
      </w:r>
      <w:r w:rsidRPr="00755D41">
        <w:rPr>
          <w:rFonts w:ascii="Times New Roman" w:eastAsia="Calibri" w:hAnsi="Times New Roman" w:cs="Times New Roman"/>
          <w:i/>
          <w:iCs/>
          <w:kern w:val="0"/>
          <w:vertAlign w:val="subscript"/>
          <w14:ligatures w14:val="none"/>
        </w:rPr>
        <w:t>b</w:t>
      </w:r>
      <w:r w:rsidRPr="00755D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t</w:t>
      </w:r>
      <w:r w:rsidRPr="00755D41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p</w:t>
      </w:r>
      <w:r w:rsidRPr="00755D41">
        <w:rPr>
          <w:rFonts w:ascii="Times New Roman" w:eastAsia="Calibri" w:hAnsi="Times New Roman" w:cs="Times New Roman"/>
          <w:i/>
          <w:iCs/>
          <w:kern w:val="0"/>
          <w:vertAlign w:val="superscript"/>
          <w14:ligatures w14:val="none"/>
        </w:rPr>
        <w:t>z</w:t>
      </w:r>
      <w:r w:rsidRPr="00755D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−1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x</w:t>
      </w:r>
      <w:r w:rsidRPr="00755D41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cos</w:t>
      </w:r>
      <w:r w:rsidRPr="00755D41">
        <w:rPr>
          <w:rFonts w:ascii="Times New Roman" w:eastAsia="Calibri" w:hAnsi="Times New Roman" w:cs="Times New Roman"/>
          <w:i/>
          <w:iCs/>
          <w:kern w:val="0"/>
          <w:vertAlign w:val="subscript"/>
          <w14:ligatures w14:val="none"/>
        </w:rPr>
        <w:t>x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B9C722A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Рекомендуется использовать редактор формул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как для выносных (отдельно стоящих), так и для встроенных в текстовую строку уравнений, поскольку он обеспечивает наилучшее качество отображения. Если использование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невозможно, допустимо применение встроенного редактора Microsoft Word (Вставка → Уравнение).</w:t>
      </w:r>
    </w:p>
    <w:p w14:paraId="0BD45CD3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Для формул, набранных в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, необходимо использовать стандартные параметры шрифта, установленные в данном шаблоне (например, в уравнениях (1)). Не следует изменять эти параметры ни для одного элемента формулы.</w:t>
      </w:r>
    </w:p>
    <w:p w14:paraId="4375CFDE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Не используйте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или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Equation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Editor только для части уравнения. Убедитесь, что всё уравнение оформлено с помощью одного инструмента. Уравнения не должны содержать смесь различных редакторов формул. Избегайте «гибридных» уравнений (как встроенных, так и выносных), в которых часть написана текстом, а часть — с помощью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MathType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или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Equation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Editor.</w:t>
      </w:r>
    </w:p>
    <w:p w14:paraId="19B4572F" w14:textId="77777777" w:rsid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>Уравнения должны быть выровнены по центру, номера уравнений должны располагаться по правому краю с уникальной нумерацией для всех уравнений. Рекомендуется копировать, вставлять и редактировать предложенный пример уравнения либо вставлять уравнение и номер вручную:</w:t>
      </w:r>
    </w:p>
    <w:p w14:paraId="34F4288E" w14:textId="77777777" w:rsidR="00755D41" w:rsidRPr="00755D41" w:rsidRDefault="00755D41" w:rsidP="00755D41">
      <w:pPr>
        <w:tabs>
          <w:tab w:val="center" w:pos="4820"/>
          <w:tab w:val="center" w:pos="936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755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</w:r>
      <w:r w:rsidRPr="00755D41">
        <w:rPr>
          <w:rFonts w:ascii="Times New Roman" w:eastAsia="Times New Roman" w:hAnsi="Times New Roman" w:cs="Times New Roman"/>
          <w:kern w:val="0"/>
          <w:position w:val="-6"/>
          <w:sz w:val="22"/>
          <w:szCs w:val="22"/>
          <w:lang w:eastAsia="ru-RU"/>
          <w14:ligatures w14:val="none"/>
        </w:rPr>
        <w:object w:dxaOrig="2120" w:dyaOrig="300" w14:anchorId="3779C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03.2pt;height:15.6pt" o:ole="">
            <v:imagedata r:id="rId8" o:title=""/>
          </v:shape>
          <o:OLEObject Type="Embed" ProgID="Equation.DSMT4" ShapeID="_x0000_i1046" DrawAspect="Content" ObjectID="_1824045922" r:id="rId9"/>
        </w:object>
      </w:r>
      <w:r w:rsidRPr="00755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Pr="00755D41">
        <w:rPr>
          <w:rFonts w:ascii="Times New Roman" w:eastAsia="Times New Roman" w:hAnsi="Times New Roman" w:cs="Times New Roman"/>
          <w:kern w:val="0"/>
          <w:position w:val="-28"/>
          <w:sz w:val="22"/>
          <w:szCs w:val="22"/>
          <w:lang w:eastAsia="ru-RU"/>
          <w14:ligatures w14:val="none"/>
        </w:rPr>
        <w:object w:dxaOrig="1020" w:dyaOrig="639" w14:anchorId="5659AB92">
          <v:shape id="_x0000_i1047" type="#_x0000_t75" style="width:51.6pt;height:31.2pt" o:ole="">
            <v:imagedata r:id="rId10" o:title=""/>
          </v:shape>
          <o:OLEObject Type="Embed" ProgID="Equation.DSMT4" ShapeID="_x0000_i1047" DrawAspect="Content" ObjectID="_1824045923" r:id="rId11"/>
        </w:object>
      </w:r>
      <w:r w:rsidRPr="00755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755D41">
        <w:rPr>
          <w:rFonts w:ascii="Times New Roman" w:eastAsia="Times New Roman" w:hAnsi="Times New Roman" w:cs="Times New Roman"/>
          <w:kern w:val="0"/>
          <w:position w:val="-6"/>
          <w:sz w:val="22"/>
          <w:szCs w:val="22"/>
          <w:lang w:eastAsia="ru-RU"/>
          <w14:ligatures w14:val="none"/>
        </w:rPr>
        <w:object w:dxaOrig="2680" w:dyaOrig="380" w14:anchorId="4917E68A">
          <v:shape id="_x0000_i1048" type="#_x0000_t75" style="width:133.8pt;height:20.4pt" o:ole="">
            <v:imagedata r:id="rId12" o:title=""/>
          </v:shape>
          <o:OLEObject Type="Embed" ProgID="Equation.DSMT4" ShapeID="_x0000_i1048" DrawAspect="Content" ObjectID="_1824045924" r:id="rId13"/>
        </w:object>
      </w:r>
      <w:r w:rsidRPr="00755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(1)</w:t>
      </w:r>
    </w:p>
    <w:p w14:paraId="1EBC40B6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где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с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— коэффициент пропорциональности;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w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— скорость; </w:t>
      </w:r>
      <w:proofErr w:type="spellStart"/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bg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s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) — функция. Уравнения следует оформлять как часть обычного текста с соответствующей пунктуацией.</w:t>
      </w:r>
    </w:p>
    <w:p w14:paraId="370B4A74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>Ссылка на уравнение в тексте должна содержать его номер в круглых скобках. Например, «Эта зависимость отражена в уравнении (1)» или «Эта часть процесса описана соотношениями (1)–(4)».</w:t>
      </w:r>
    </w:p>
    <w:p w14:paraId="0670C022" w14:textId="4CA9AE72" w:rsidR="00755D41" w:rsidRPr="00755D41" w:rsidRDefault="00755D41" w:rsidP="00755D41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Требования к рисункам</w:t>
      </w:r>
    </w:p>
    <w:p w14:paraId="2E879C8A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>Рисунки должны быть встроены непосредственно в основной текст рукописи и размещены вблизи их первого упоминания в тексте. Все рисунки должны нумероваться в порядке их упоминания (рис. 1). Если рисунок упоминается в начале предложения или без указания номера, следует писать полностью — «Рисунок». Примеры: «Как видно на рис. 2</w:t>
      </w:r>
      <w:r w:rsidRPr="00755D41">
        <w:rPr>
          <w:rFonts w:ascii="Times New Roman" w:eastAsia="Calibri" w:hAnsi="Times New Roman" w:cs="Times New Roman"/>
          <w:kern w:val="0"/>
          <w:lang w:val="en-US"/>
          <w14:ligatures w14:val="none"/>
        </w:rPr>
        <w:t>a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–2</w:t>
      </w:r>
      <w:r w:rsidRPr="00755D41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, этот процесс приводит к росту нестабильности», «Рисунок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1 наиболее четко отражает изменение», «Этот переход показан на рис. 1</w:t>
      </w:r>
      <w:r w:rsidRPr="00755D41">
        <w:rPr>
          <w:rFonts w:ascii="Times New Roman" w:eastAsia="Calibri" w:hAnsi="Times New Roman" w:cs="Times New Roman"/>
          <w:kern w:val="0"/>
          <w:lang w:val="en-US"/>
          <w14:ligatures w14:val="none"/>
        </w:rPr>
        <w:t>a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кривая </w:t>
      </w:r>
      <w:r w:rsidRPr="00755D41">
        <w:rPr>
          <w:rFonts w:ascii="Times New Roman" w:eastAsia="Calibri" w:hAnsi="Times New Roman" w:cs="Times New Roman"/>
          <w:i/>
          <w:iCs/>
          <w:kern w:val="0"/>
          <w14:ligatures w14:val="none"/>
        </w:rPr>
        <w:t>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».</w:t>
      </w:r>
    </w:p>
    <w:p w14:paraId="238D18DA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Графики и диаграммы должны быть подготовлены в векторных графических редакторах. Не следует добавлять фоновую заливку или сетку на графики. В векторных 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иллюстрациях недопустимо использовать точечные (шумовые) заливки, такие как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Noise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Black&amp;White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Noise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Top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Noise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и т.п.</w:t>
      </w:r>
    </w:p>
    <w:p w14:paraId="76FF17F1" w14:textId="77777777" w:rsidR="00755D41" w:rsidRPr="00755D41" w:rsidRDefault="00755D41" w:rsidP="00755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4673F5" w14:textId="77777777" w:rsidR="00755D41" w:rsidRPr="00755D41" w:rsidRDefault="00755D41" w:rsidP="00593D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kern w:val="0"/>
          <w14:ligatures w14:val="none"/>
        </w:rPr>
        <w:drawing>
          <wp:inline distT="0" distB="0" distL="0" distR="0" wp14:anchorId="6AB74046" wp14:editId="16247143">
            <wp:extent cx="1657350" cy="698358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37" cy="713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B5E23" w14:textId="74A58843" w:rsidR="00755D41" w:rsidRPr="00755D41" w:rsidRDefault="00755D41" w:rsidP="00755D41">
      <w:pPr>
        <w:spacing w:before="120" w:after="24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55D41">
        <w:rPr>
          <w:rFonts w:ascii="Times New Roman" w:eastAsia="Calibri" w:hAnsi="Times New Roman" w:cs="Times New Roman"/>
          <w:b/>
          <w:kern w:val="0"/>
          <w14:ligatures w14:val="none"/>
        </w:rPr>
        <w:t>Рис. 1.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504A0"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Общее описание рисунка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8504A0">
        <w:rPr>
          <w:rFonts w:ascii="Times New Roman" w:eastAsia="Calibri" w:hAnsi="Times New Roman" w:cs="Times New Roman"/>
          <w:kern w:val="0"/>
          <w14:ligatures w14:val="none"/>
        </w:rPr>
        <w:t>12</w:t>
      </w:r>
      <w:r w:rsidRPr="00755D41">
        <w:rPr>
          <w:rFonts w:ascii="Times New Roman" w:eastAsia="Calibri" w:hAnsi="Times New Roman" w:cs="Times New Roman"/>
          <w:kern w:val="0"/>
          <w14:ligatures w14:val="none"/>
        </w:rPr>
        <w:t> 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 xml:space="preserve">, интервал до – 6 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, интервал после – 12 </w:t>
      </w:r>
      <w:proofErr w:type="spellStart"/>
      <w:r w:rsidRPr="00755D41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755D41">
        <w:rPr>
          <w:rFonts w:ascii="Times New Roman" w:eastAsia="Calibri" w:hAnsi="Times New Roman" w:cs="Times New Roman"/>
          <w:kern w:val="0"/>
          <w14:ligatures w14:val="none"/>
        </w:rPr>
        <w:t>, не отрывать от следующего, не разрывать абзац)</w:t>
      </w:r>
    </w:p>
    <w:p w14:paraId="27CE51C3" w14:textId="214D70F9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Если рисунок состоит из нескольких частей (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подрисунков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>), они должны быть обозначены строчными латинскими буквами: a, b, c, d и т. д. (см. рис. 2) (</w:t>
      </w:r>
      <w:r>
        <w:rPr>
          <w:rFonts w:ascii="Times New Roman" w:eastAsia="Calibri" w:hAnsi="Times New Roman" w:cs="Times New Roman"/>
          <w:kern w:val="0"/>
          <w14:ligatures w14:val="none"/>
        </w:rPr>
        <w:t>12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, интервал до – 6 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>, интервал после – 0 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, не отрывать от следующего). </w:t>
      </w:r>
    </w:p>
    <w:p w14:paraId="244F66E2" w14:textId="77777777" w:rsidR="00755D41" w:rsidRDefault="00755D41" w:rsidP="009B13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F26F7D" w14:textId="7936CAF0" w:rsidR="008504A0" w:rsidRPr="008504A0" w:rsidRDefault="008504A0" w:rsidP="008504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07108181"/>
      <w:r w:rsidRPr="008504A0">
        <w:rPr>
          <w:rFonts w:ascii="Times New Roman" w:eastAsia="Calibri" w:hAnsi="Times New Roman" w:cs="Times New Roman"/>
          <w:kern w:val="0"/>
          <w14:ligatures w14:val="none"/>
        </w:rPr>
        <w:drawing>
          <wp:inline distT="0" distB="0" distL="0" distR="0" wp14:anchorId="68995E1F" wp14:editId="1C92A534">
            <wp:extent cx="1281435" cy="720000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5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D5B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drawing>
          <wp:inline distT="0" distB="0" distL="0" distR="0" wp14:anchorId="0AA89EF3" wp14:editId="54D76CE2">
            <wp:extent cx="1281435" cy="720000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5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BBF39" w14:textId="13743A0D" w:rsidR="008504A0" w:rsidRPr="008504A0" w:rsidRDefault="008504A0" w:rsidP="008504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207108267"/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>a</w:t>
      </w:r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  <w:t>b</w:t>
      </w:r>
    </w:p>
    <w:bookmarkEnd w:id="1"/>
    <w:p w14:paraId="03D3B9BF" w14:textId="77777777" w:rsidR="008504A0" w:rsidRPr="008504A0" w:rsidRDefault="008504A0" w:rsidP="008504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bookmarkEnd w:id="0"/>
    <w:p w14:paraId="6C897760" w14:textId="46145139" w:rsidR="008504A0" w:rsidRPr="008504A0" w:rsidRDefault="008504A0" w:rsidP="008504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drawing>
          <wp:inline distT="0" distB="0" distL="0" distR="0" wp14:anchorId="03AF90E9" wp14:editId="725FF2FB">
            <wp:extent cx="1281435" cy="720000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5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D5B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drawing>
          <wp:inline distT="0" distB="0" distL="0" distR="0" wp14:anchorId="7DA11371" wp14:editId="29212FE2">
            <wp:extent cx="1281435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5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59768" w14:textId="79857285" w:rsidR="008504A0" w:rsidRPr="008504A0" w:rsidRDefault="008504A0" w:rsidP="008504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504A0">
        <w:rPr>
          <w:rFonts w:ascii="Times New Roman" w:eastAsia="Calibri" w:hAnsi="Times New Roman" w:cs="Times New Roman"/>
          <w:kern w:val="0"/>
          <w:lang w:val="en-US"/>
          <w14:ligatures w14:val="none"/>
        </w:rPr>
        <w:t>d</w:t>
      </w:r>
    </w:p>
    <w:p w14:paraId="017E629A" w14:textId="4A928643" w:rsidR="008504A0" w:rsidRPr="008504A0" w:rsidRDefault="008504A0" w:rsidP="008504A0">
      <w:pPr>
        <w:spacing w:before="120" w:after="240" w:line="240" w:lineRule="auto"/>
        <w:ind w:firstLine="70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Рис. </w:t>
      </w:r>
      <w:r w:rsidR="00593D5B">
        <w:rPr>
          <w:rFonts w:ascii="Times New Roman" w:eastAsia="Calibri" w:hAnsi="Times New Roman" w:cs="Times New Roman"/>
          <w:b/>
          <w:bCs/>
          <w:kern w:val="0"/>
          <w14:ligatures w14:val="none"/>
        </w:rPr>
        <w:t>2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Общее описание рисунка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>описание содержимого рисунка (a); описание содержимого рисунка (b).</w:t>
      </w:r>
    </w:p>
    <w:p w14:paraId="23C5ACCF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Допустимые форматы файлов: TIFF, JPG и PNG. Векторные иллюстрации: разрешение 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600 </w:t>
      </w:r>
      <w:proofErr w:type="spellStart"/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dpi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. Полутоновые изображения (например, фотографии): 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300 </w:t>
      </w:r>
      <w:proofErr w:type="spellStart"/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dpi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. Комбинированные изображения (полутон + линия): </w:t>
      </w:r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600 </w:t>
      </w:r>
      <w:proofErr w:type="spellStart"/>
      <w:r w:rsidRPr="008504A0">
        <w:rPr>
          <w:rFonts w:ascii="Times New Roman" w:eastAsia="Calibri" w:hAnsi="Times New Roman" w:cs="Times New Roman"/>
          <w:b/>
          <w:bCs/>
          <w:kern w:val="0"/>
          <w14:ligatures w14:val="none"/>
        </w:rPr>
        <w:t>dpi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18343BC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Печатная версия публикуется только </w:t>
      </w:r>
      <w:r w:rsidRPr="008504A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в черно-белом варианте, онлайн 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версия публикуется </w:t>
      </w:r>
      <w:r w:rsidRPr="008504A0">
        <w:rPr>
          <w:rFonts w:ascii="Times New Roman" w:eastAsia="Calibri" w:hAnsi="Times New Roman" w:cs="Times New Roman"/>
          <w:bCs/>
          <w:kern w:val="0"/>
          <w14:ligatures w14:val="none"/>
        </w:rPr>
        <w:t>в цветном варианте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>, поэтому необходимо учитывать следующее:</w:t>
      </w:r>
    </w:p>
    <w:p w14:paraId="53CA6886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(1) Цветные линии на графиках должны дополнительно обозначаться буквами, символами или цифрами, либо иметь различный стиль (тип) линии.</w:t>
      </w:r>
    </w:p>
    <w:p w14:paraId="1718C5CF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(2) Цветные области должны быть различимы не только по цвету — используйте разные символы, а не только оттенки.</w:t>
      </w:r>
    </w:p>
    <w:p w14:paraId="2C69439B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(3) Если смежные области будут иметь близкие оттенки серого при печати в черно-белом варианте, их границу следует отметить тонкой линией.</w:t>
      </w:r>
    </w:p>
    <w:p w14:paraId="5D536DFE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(4) При большом количестве цветных участков с похожими оттенками, добавляйте штриховку или символы для различия.</w:t>
      </w:r>
    </w:p>
    <w:p w14:paraId="64AF9D8F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(5) Все надписи на рисунках желательно делать черными или белыми в зависимости от фона.</w:t>
      </w:r>
    </w:p>
    <w:p w14:paraId="5C716FC3" w14:textId="3CAC5E6E" w:rsidR="008504A0" w:rsidRPr="008504A0" w:rsidRDefault="008504A0" w:rsidP="008504A0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i/>
          <w:iCs/>
          <w:kern w:val="0"/>
          <w14:ligatures w14:val="none"/>
        </w:rPr>
        <w:t>Оформление таблиц</w:t>
      </w:r>
    </w:p>
    <w:p w14:paraId="06D96A7A" w14:textId="0E8E75CD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Таблицы должны быть встроены непосредственно в текст рукописи. В тексте необходимо ссылаться на таблицы и нумеровать их в порядке упоминания. Таблицы должны быть представлены в виде редактируемого текста, а не изображений. Используйте только стандартные шрифты Times New 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Roman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 для текста и Symbol для греческих символов. Текст в 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таблицах должен быть размером </w:t>
      </w:r>
      <w:r w:rsidR="00593D5B">
        <w:rPr>
          <w:rFonts w:ascii="Times New Roman" w:eastAsia="Calibri" w:hAnsi="Times New Roman" w:cs="Times New Roman"/>
          <w:kern w:val="0"/>
          <w14:ligatures w14:val="none"/>
        </w:rPr>
        <w:t>12</w:t>
      </w:r>
      <w:r w:rsidRPr="008504A0">
        <w:rPr>
          <w:rFonts w:ascii="Times New Roman" w:eastAsia="Calibri" w:hAnsi="Times New Roman" w:cs="Times New Roman"/>
          <w:kern w:val="0"/>
          <w14:ligatures w14:val="none"/>
        </w:rPr>
        <w:t> 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 (интервал 2 </w:t>
      </w:r>
      <w:proofErr w:type="spellStart"/>
      <w:r w:rsidRPr="008504A0">
        <w:rPr>
          <w:rFonts w:ascii="Times New Roman" w:eastAsia="Calibri" w:hAnsi="Times New Roman" w:cs="Times New Roman"/>
          <w:kern w:val="0"/>
          <w14:ligatures w14:val="none"/>
        </w:rPr>
        <w:t>пт</w:t>
      </w:r>
      <w:proofErr w:type="spellEnd"/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 до и после). Заголовок таблицы должен быть размещен в строке таблицы.</w:t>
      </w:r>
    </w:p>
    <w:p w14:paraId="5DD68D9B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Пример упоминания: «Экспериментальные данные приведены в табл. 1». Все примечания располагаются под таблицей (см. пример в табл. 2). Таблицы не должны превышать по ширине и длине одну страницу. ВАЖНО: Таблица должна содержать пустую строку в начале перед заголовком и пустую строку в конце.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5"/>
        <w:gridCol w:w="1515"/>
        <w:gridCol w:w="481"/>
        <w:gridCol w:w="909"/>
        <w:gridCol w:w="909"/>
        <w:gridCol w:w="540"/>
        <w:gridCol w:w="523"/>
        <w:gridCol w:w="1405"/>
        <w:gridCol w:w="909"/>
      </w:tblGrid>
      <w:tr w:rsidR="008504A0" w:rsidRPr="008504A0" w14:paraId="644F98B9" w14:textId="77777777" w:rsidTr="0001060C">
        <w:trPr>
          <w:jc w:val="center"/>
        </w:trPr>
        <w:tc>
          <w:tcPr>
            <w:tcW w:w="9406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8D352" w14:textId="77777777" w:rsidR="008504A0" w:rsidRPr="008504A0" w:rsidRDefault="008504A0" w:rsidP="008504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8504A0" w:rsidRPr="008504A0" w14:paraId="7103071A" w14:textId="77777777" w:rsidTr="0001060C">
        <w:trPr>
          <w:jc w:val="center"/>
        </w:trPr>
        <w:tc>
          <w:tcPr>
            <w:tcW w:w="940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5CA2EA4A" w14:textId="02599B07" w:rsidR="008504A0" w:rsidRPr="008504A0" w:rsidRDefault="008504A0" w:rsidP="008504A0">
            <w:pPr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Таблица 1.</w:t>
            </w: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Данные ЭДС, соответствующие результатам, приведенным на рис. 1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12</w:t>
            </w: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 </w:t>
            </w:r>
            <w:proofErr w:type="spell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пт</w:t>
            </w:r>
            <w:proofErr w:type="spellEnd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интервал до – 0 </w:t>
            </w:r>
            <w:proofErr w:type="spell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пт</w:t>
            </w:r>
            <w:proofErr w:type="spellEnd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, интервал после – 6 </w:t>
            </w:r>
            <w:proofErr w:type="spell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пт</w:t>
            </w:r>
            <w:proofErr w:type="spellEnd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, не отрывать от следующего, не разрывать абзац)</w:t>
            </w:r>
          </w:p>
        </w:tc>
      </w:tr>
      <w:tr w:rsidR="008504A0" w:rsidRPr="008504A0" w14:paraId="06768EE3" w14:textId="77777777" w:rsidTr="0001060C">
        <w:trPr>
          <w:jc w:val="center"/>
        </w:trPr>
        <w:tc>
          <w:tcPr>
            <w:tcW w:w="3730" w:type="dxa"/>
            <w:gridSpan w:val="2"/>
            <w:shd w:val="clear" w:color="auto" w:fill="auto"/>
            <w:vAlign w:val="center"/>
          </w:tcPr>
          <w:p w14:paraId="1C3451B4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Элемент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1E2F378A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мас</w:t>
            </w:r>
            <w:proofErr w:type="spellEnd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.%</w:t>
            </w:r>
            <w:proofErr w:type="gramEnd"/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1472781C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ат</w:t>
            </w:r>
            <w:proofErr w:type="spellEnd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.%</w:t>
            </w:r>
            <w:proofErr w:type="gramEnd"/>
          </w:p>
        </w:tc>
      </w:tr>
      <w:tr w:rsidR="008504A0" w:rsidRPr="008504A0" w14:paraId="1FE02C3E" w14:textId="77777777" w:rsidTr="0001060C">
        <w:trPr>
          <w:jc w:val="center"/>
        </w:trPr>
        <w:tc>
          <w:tcPr>
            <w:tcW w:w="3730" w:type="dxa"/>
            <w:gridSpan w:val="2"/>
            <w:shd w:val="clear" w:color="auto" w:fill="auto"/>
            <w:vAlign w:val="center"/>
          </w:tcPr>
          <w:p w14:paraId="0D543D3C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B(K)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73BDE50F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09.85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7096E7A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36.45</w:t>
            </w:r>
          </w:p>
        </w:tc>
      </w:tr>
      <w:tr w:rsidR="008504A0" w:rsidRPr="008504A0" w14:paraId="3204DDEF" w14:textId="77777777" w:rsidTr="0001060C">
        <w:trPr>
          <w:jc w:val="center"/>
        </w:trPr>
        <w:tc>
          <w:tcPr>
            <w:tcW w:w="3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E0BE7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Co(K)</w:t>
            </w:r>
          </w:p>
        </w:tc>
        <w:tc>
          <w:tcPr>
            <w:tcW w:w="28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BA4C4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33.27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CB2D1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22.58</w:t>
            </w:r>
          </w:p>
        </w:tc>
      </w:tr>
      <w:tr w:rsidR="008504A0" w:rsidRPr="008504A0" w14:paraId="354A22C0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AEAE" w14:textId="77777777" w:rsidR="008504A0" w:rsidRPr="008504A0" w:rsidRDefault="008504A0" w:rsidP="008504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504A0" w:rsidRPr="008504A0" w14:paraId="17840385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23FBE9" w14:textId="77777777" w:rsidR="008504A0" w:rsidRPr="008504A0" w:rsidRDefault="008504A0" w:rsidP="00850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Таблица 2.</w:t>
            </w: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Энергия образования (эВ) точечных дефектов и их комплексов в нитриде титана*</w:t>
            </w:r>
          </w:p>
        </w:tc>
      </w:tr>
      <w:tr w:rsidR="008504A0" w:rsidRPr="008504A0" w14:paraId="66EC226F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D21E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Сверхячейка</w:t>
            </w:r>
            <w:proofErr w:type="spellEnd"/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9B4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Оптимизация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24F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VN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42D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OI</w:t>
            </w:r>
            <w:r w:rsidRPr="008504A0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*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406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D35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VN + 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087A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NI</w:t>
            </w:r>
          </w:p>
        </w:tc>
      </w:tr>
      <w:tr w:rsidR="008504A0" w:rsidRPr="008504A0" w14:paraId="25E67694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EEAB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(2 × 2 × 2)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0A4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Атомные позиции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F819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2.39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CBA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2.45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26A5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–1.77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884B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0.70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684EE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5.44</w:t>
            </w:r>
          </w:p>
        </w:tc>
      </w:tr>
      <w:tr w:rsidR="008504A0" w:rsidRPr="008504A0" w14:paraId="2EE9BF94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D69F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6D9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Всего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871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2.39</w:t>
            </w:r>
            <w:r w:rsidRPr="008504A0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*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714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2.23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D72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–1.77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436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0.70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F457D" w14:textId="77777777" w:rsidR="008504A0" w:rsidRPr="008504A0" w:rsidRDefault="008504A0" w:rsidP="00850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5.21</w:t>
            </w:r>
          </w:p>
        </w:tc>
      </w:tr>
      <w:tr w:rsidR="008504A0" w:rsidRPr="008504A0" w14:paraId="02C5DAE6" w14:textId="77777777" w:rsidTr="0001060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FA88" w14:textId="77777777" w:rsidR="008504A0" w:rsidRPr="008504A0" w:rsidRDefault="008504A0" w:rsidP="008504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504A0">
              <w:rPr>
                <w:rFonts w:ascii="Times New Roman" w:eastAsia="Calibri" w:hAnsi="Times New Roman" w:cs="Times New Roman"/>
                <w:kern w:val="0"/>
                <w14:ligatures w14:val="none"/>
              </w:rPr>
              <w:t>*У таблиц могут быть сноски.</w:t>
            </w:r>
          </w:p>
        </w:tc>
      </w:tr>
    </w:tbl>
    <w:p w14:paraId="6866D741" w14:textId="0FABB96D" w:rsidR="008504A0" w:rsidRPr="008504A0" w:rsidRDefault="008504A0" w:rsidP="008504A0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b/>
          <w:kern w:val="0"/>
          <w14:ligatures w14:val="none"/>
        </w:rPr>
        <w:t>Заключение</w:t>
      </w:r>
    </w:p>
    <w:p w14:paraId="4C5CCA34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В заключении авторами приводятся основные выводы исследования, могут быть отражены сильные и слабые стороны работы и указаны перспективы и направления для дальнейших исследований в данной области. </w:t>
      </w:r>
    </w:p>
    <w:p w14:paraId="10300A52" w14:textId="0C19E650" w:rsidR="008504A0" w:rsidRPr="008504A0" w:rsidRDefault="008504A0" w:rsidP="008504A0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b/>
          <w:kern w:val="0"/>
          <w14:ligatures w14:val="none"/>
        </w:rPr>
        <w:t>Благодарности</w:t>
      </w:r>
    </w:p>
    <w:p w14:paraId="1E089A66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 xml:space="preserve">Это стандартный подраздел. Текст благодарностей должен быть максимально лаконичным. </w:t>
      </w:r>
    </w:p>
    <w:p w14:paraId="4B17EDC8" w14:textId="574B9B12" w:rsidR="008504A0" w:rsidRPr="008504A0" w:rsidRDefault="008504A0" w:rsidP="008504A0">
      <w:pPr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b/>
          <w:kern w:val="0"/>
          <w14:ligatures w14:val="none"/>
        </w:rPr>
        <w:t>Финансирование</w:t>
      </w:r>
    </w:p>
    <w:p w14:paraId="7009EA5E" w14:textId="77777777" w:rsidR="008504A0" w:rsidRPr="008504A0" w:rsidRDefault="008504A0" w:rsidP="00850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504A0">
        <w:rPr>
          <w:rFonts w:ascii="Times New Roman" w:eastAsia="Calibri" w:hAnsi="Times New Roman" w:cs="Times New Roman"/>
          <w:kern w:val="0"/>
          <w14:ligatures w14:val="none"/>
        </w:rPr>
        <w:t>Исследование выполнено за счет гранта Российского научного фонда № ХХ. Не следует указывать название проекта, только полное наименование грантодателя и номер гранта/проекта.</w:t>
      </w:r>
    </w:p>
    <w:p w14:paraId="4EA0D8B1" w14:textId="09D9D241" w:rsidR="009B133A" w:rsidRDefault="009B133A" w:rsidP="008504A0">
      <w:pPr>
        <w:spacing w:before="24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Библиографический список</w:t>
      </w:r>
    </w:p>
    <w:p w14:paraId="2759F50C" w14:textId="0508F40A" w:rsidR="00DB468E" w:rsidRDefault="00DB468E" w:rsidP="00DB46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B468E">
        <w:rPr>
          <w:rFonts w:ascii="Times New Roman" w:eastAsia="Calibri" w:hAnsi="Times New Roman" w:cs="Times New Roman"/>
          <w:bCs/>
          <w:kern w:val="0"/>
          <w14:ligatures w14:val="none"/>
        </w:rPr>
        <w:t>Статьи из журналов</w:t>
      </w:r>
    </w:p>
    <w:p w14:paraId="5AD52ED7" w14:textId="70A73C3A" w:rsidR="00DB468E" w:rsidRPr="009B133A" w:rsidRDefault="00DB468E" w:rsidP="00DB4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Козаков, А.Т.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Модификация и анализ поверхности сталей и сплавов / А.Т. Козаков, С.И.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Яресько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, А.В.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Сидашов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Ростов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>-на-Дону: Изд-во ФГБОУ ВПО РГУПС. – 2015. – 378 с.</w:t>
      </w:r>
    </w:p>
    <w:p w14:paraId="3108C51D" w14:textId="57F5A251" w:rsidR="00DB468E" w:rsidRDefault="00DB468E" w:rsidP="00DB4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B468E">
        <w:rPr>
          <w:rFonts w:ascii="Times New Roman" w:eastAsia="Calibri" w:hAnsi="Times New Roman" w:cs="Times New Roman"/>
          <w:kern w:val="0"/>
          <w:lang w:val="en-US"/>
          <w14:ligatures w14:val="none"/>
        </w:rPr>
        <w:t>2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</w:r>
      <w:proofErr w:type="spellStart"/>
      <w:r w:rsidRPr="009B133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Pellizzari</w:t>
      </w:r>
      <w:proofErr w:type="spellEnd"/>
      <w:r w:rsidRPr="009B133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, M.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Hot friction and wear behavior of high-speed steel and high chromium iron for rolls / M.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Pellizzari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D.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Cescato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, M.G. De Flora // Wear. – 2005. – Vol. 259. – P. 1281-1289.</w:t>
      </w:r>
    </w:p>
    <w:p w14:paraId="57BAB133" w14:textId="3C35B36B" w:rsidR="00DB468E" w:rsidRPr="009B133A" w:rsidRDefault="00DB468E" w:rsidP="00DB4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B468E">
        <w:rPr>
          <w:rFonts w:ascii="Times New Roman" w:eastAsia="Calibri" w:hAnsi="Times New Roman" w:cs="Times New Roman"/>
          <w:kern w:val="0"/>
          <w:lang w:val="en-US"/>
          <w14:ligatures w14:val="none"/>
        </w:rPr>
        <w:t>3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</w:r>
      <w:r w:rsidRPr="009B133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Chaus, A.S.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Formation of Structure of a High-Speed Steel upon Laser Surface Melting / A.S. Chaus, A.V.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Maksimenko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N.N.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Fedosenko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L.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Caplovic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V.N. </w:t>
      </w:r>
      <w:proofErr w:type="spellStart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Myshkovets</w:t>
      </w:r>
      <w:proofErr w:type="spellEnd"/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// Phys. Met. Metall. – 2019 – Vol. 120 (3) – P. 269 – 277</w:t>
      </w:r>
    </w:p>
    <w:p w14:paraId="62659E61" w14:textId="77777777" w:rsidR="00DB468E" w:rsidRPr="00DB468E" w:rsidRDefault="00DB468E" w:rsidP="00DB46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B468E">
        <w:rPr>
          <w:rFonts w:ascii="Times New Roman" w:eastAsia="Calibri" w:hAnsi="Times New Roman" w:cs="Times New Roman"/>
          <w:bCs/>
          <w:kern w:val="0"/>
          <w14:ligatures w14:val="none"/>
        </w:rPr>
        <w:t>Книги</w:t>
      </w:r>
    </w:p>
    <w:p w14:paraId="729B832E" w14:textId="77777777" w:rsidR="009B133A" w:rsidRDefault="009B133A" w:rsidP="009B13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33A">
        <w:rPr>
          <w:rFonts w:ascii="Times New Roman" w:eastAsia="Calibri" w:hAnsi="Times New Roman" w:cs="Times New Roman"/>
          <w:kern w:val="0"/>
          <w14:ligatures w14:val="none"/>
        </w:rPr>
        <w:t>1.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Одинцов, Л.Г.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Финишная обработка деталей алмазным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выглаживанием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и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вибровыглаживанием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/ Л.Г. Одинцов – М.: Машиностроение. – 1981. – 160 с.</w:t>
      </w:r>
    </w:p>
    <w:p w14:paraId="0D2C44F6" w14:textId="4E991F5E" w:rsidR="00DB468E" w:rsidRPr="009B133A" w:rsidRDefault="00DB468E" w:rsidP="00DB4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33A">
        <w:rPr>
          <w:rFonts w:ascii="Times New Roman" w:eastAsia="Calibri" w:hAnsi="Times New Roman" w:cs="Times New Roman"/>
          <w:b/>
          <w:kern w:val="0"/>
          <w14:ligatures w14:val="none"/>
        </w:rPr>
        <w:t>Козаков, А.Т.</w:t>
      </w:r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Модификация и анализ поверхности сталей и сплавов / А.Т. Козаков, С.И.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Яресько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, А.В.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Сидашов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proofErr w:type="spellStart"/>
      <w:r w:rsidRPr="009B133A">
        <w:rPr>
          <w:rFonts w:ascii="Times New Roman" w:eastAsia="Calibri" w:hAnsi="Times New Roman" w:cs="Times New Roman"/>
          <w:kern w:val="0"/>
          <w14:ligatures w14:val="none"/>
        </w:rPr>
        <w:t>Ростов</w:t>
      </w:r>
      <w:proofErr w:type="spellEnd"/>
      <w:r w:rsidRPr="009B133A">
        <w:rPr>
          <w:rFonts w:ascii="Times New Roman" w:eastAsia="Calibri" w:hAnsi="Times New Roman" w:cs="Times New Roman"/>
          <w:kern w:val="0"/>
          <w14:ligatures w14:val="none"/>
        </w:rPr>
        <w:t>-на-Дону: Изд-во ФГБОУ ВПО РГУПС. – 2015. – 378 с.</w:t>
      </w:r>
    </w:p>
    <w:p w14:paraId="24A79AD2" w14:textId="78D9CA73" w:rsidR="009B133A" w:rsidRPr="009B133A" w:rsidRDefault="00DB468E" w:rsidP="00593D5B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lang w:val="en-US"/>
        </w:rPr>
      </w:pPr>
      <w:r w:rsidRPr="00DB468E">
        <w:rPr>
          <w:rFonts w:ascii="Times New Roman" w:eastAsia="Calibri" w:hAnsi="Times New Roman" w:cs="Times New Roman"/>
          <w:kern w:val="0"/>
          <w:lang w:val="en-US"/>
          <w14:ligatures w14:val="none"/>
        </w:rPr>
        <w:t>3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</w:r>
      <w:r w:rsidRPr="009B133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Dwivedi, D.K.</w:t>
      </w:r>
      <w:r w:rsidRPr="009B133A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Surface Engineering: Enhancing Life of Tribological Components. / D.K. Dwivedi – Springer India, 2018. – 224 p.</w:t>
      </w:r>
    </w:p>
    <w:sectPr w:rsidR="009B133A" w:rsidRPr="009B133A" w:rsidSect="009803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45BC" w14:textId="77777777" w:rsidR="00356D24" w:rsidRDefault="00356D24" w:rsidP="00755D41">
      <w:pPr>
        <w:spacing w:after="0" w:line="240" w:lineRule="auto"/>
      </w:pPr>
      <w:r>
        <w:separator/>
      </w:r>
    </w:p>
  </w:endnote>
  <w:endnote w:type="continuationSeparator" w:id="0">
    <w:p w14:paraId="7890D947" w14:textId="77777777" w:rsidR="00356D24" w:rsidRDefault="00356D24" w:rsidP="0075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CC3" w14:textId="77777777" w:rsidR="00356D24" w:rsidRDefault="00356D24" w:rsidP="00755D41">
      <w:pPr>
        <w:spacing w:after="0" w:line="240" w:lineRule="auto"/>
      </w:pPr>
      <w:r>
        <w:separator/>
      </w:r>
    </w:p>
  </w:footnote>
  <w:footnote w:type="continuationSeparator" w:id="0">
    <w:p w14:paraId="23FF333C" w14:textId="77777777" w:rsidR="00356D24" w:rsidRDefault="00356D24" w:rsidP="00755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102"/>
    <w:multiLevelType w:val="hybridMultilevel"/>
    <w:tmpl w:val="A148DCF6"/>
    <w:lvl w:ilvl="0" w:tplc="4A3C5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9E"/>
    <w:rsid w:val="001C14F1"/>
    <w:rsid w:val="00356D24"/>
    <w:rsid w:val="003A6A3A"/>
    <w:rsid w:val="0046201D"/>
    <w:rsid w:val="00593D5B"/>
    <w:rsid w:val="00755D41"/>
    <w:rsid w:val="00782EF4"/>
    <w:rsid w:val="008504A0"/>
    <w:rsid w:val="00930F35"/>
    <w:rsid w:val="00940359"/>
    <w:rsid w:val="009803F6"/>
    <w:rsid w:val="009A6AF4"/>
    <w:rsid w:val="009B133A"/>
    <w:rsid w:val="009C219E"/>
    <w:rsid w:val="00B155DD"/>
    <w:rsid w:val="00C40482"/>
    <w:rsid w:val="00C95359"/>
    <w:rsid w:val="00CC0138"/>
    <w:rsid w:val="00D1253B"/>
    <w:rsid w:val="00DB468E"/>
    <w:rsid w:val="00E128BD"/>
    <w:rsid w:val="00ED04DE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D74D"/>
  <w15:chartTrackingRefBased/>
  <w15:docId w15:val="{559E6A4F-C050-4C9F-9034-2DA24B9C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D5B"/>
  </w:style>
  <w:style w:type="paragraph" w:styleId="1">
    <w:name w:val="heading 1"/>
    <w:basedOn w:val="a"/>
    <w:next w:val="a"/>
    <w:link w:val="10"/>
    <w:uiPriority w:val="9"/>
    <w:qFormat/>
    <w:rsid w:val="009C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1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1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1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1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219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03F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03F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B13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755D4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55D41"/>
    <w:rPr>
      <w:sz w:val="20"/>
      <w:szCs w:val="20"/>
    </w:rPr>
  </w:style>
  <w:style w:type="character" w:styleId="af1">
    <w:name w:val="footnote reference"/>
    <w:basedOn w:val="a0"/>
    <w:rsid w:val="00755D41"/>
    <w:rPr>
      <w:sz w:val="20"/>
      <w:szCs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DEAE-A25E-4F44-86AA-8106E667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Manturov</dc:creator>
  <cp:keywords/>
  <dc:description/>
  <cp:lastModifiedBy>Manturov</cp:lastModifiedBy>
  <cp:revision>3</cp:revision>
  <dcterms:created xsi:type="dcterms:W3CDTF">2025-11-07T15:38:00Z</dcterms:created>
  <dcterms:modified xsi:type="dcterms:W3CDTF">2025-11-07T15:39:00Z</dcterms:modified>
</cp:coreProperties>
</file>